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CB0" w:rsidRPr="002A11D0" w:rsidRDefault="00926CB0" w:rsidP="008F69AF">
      <w:pPr>
        <w:rPr>
          <w:rFonts w:ascii="Tahoma" w:hAnsi="Tahoma" w:cs="Tahoma"/>
          <w:sz w:val="20"/>
          <w:szCs w:val="20"/>
        </w:rPr>
      </w:pPr>
      <w:r w:rsidRPr="002A11D0">
        <w:rPr>
          <w:rFonts w:ascii="Tahoma" w:hAnsi="Tahoma" w:cs="Tahoma"/>
          <w:sz w:val="20"/>
          <w:szCs w:val="20"/>
        </w:rPr>
        <w:t>Xu hướng mới trong kinh doanh DTDĐ</w:t>
      </w:r>
    </w:p>
    <w:p w:rsidR="00926CB0" w:rsidRPr="002A11D0" w:rsidRDefault="00926CB0" w:rsidP="008F69AF">
      <w:pPr>
        <w:rPr>
          <w:rFonts w:ascii="Tahoma" w:hAnsi="Tahoma" w:cs="Tahoma"/>
          <w:sz w:val="20"/>
          <w:szCs w:val="20"/>
        </w:rPr>
      </w:pPr>
      <w:r w:rsidRPr="002A11D0">
        <w:rPr>
          <w:rFonts w:ascii="Tahoma" w:hAnsi="Tahoma" w:cs="Tahoma"/>
          <w:sz w:val="20"/>
          <w:szCs w:val="20"/>
        </w:rPr>
        <w:t>Ngày nay, khi điện thoại di động đã trở nên thân thuộc và cần thiết với mọi người, các nhà cung cấp dịch vụ và các hãng sản xuất đã phải nghĩ đến việc kinh doanh các ứng dụng điện thoại để thu hút khách hàng</w:t>
      </w:r>
    </w:p>
    <w:p w:rsidR="00926CB0" w:rsidRPr="002A11D0" w:rsidRDefault="00926CB0" w:rsidP="008F69AF">
      <w:pPr>
        <w:rPr>
          <w:rFonts w:ascii="Tahoma" w:hAnsi="Tahoma" w:cs="Tahoma"/>
          <w:sz w:val="20"/>
          <w:szCs w:val="20"/>
        </w:rPr>
      </w:pPr>
      <w:r w:rsidRPr="002A11D0">
        <w:rPr>
          <w:rFonts w:ascii="Tahoma" w:hAnsi="Tahoma" w:cs="Tahoma"/>
          <w:sz w:val="20"/>
          <w:szCs w:val="20"/>
        </w:rPr>
        <w:t>Có thể chia việc kinh doanh dịch vụ hện đại thành hai nhóm. Một là tập trung vào việc hấp dẫn khách hàng hơn nữa và tăng thêm thị phần bằng cách tặng các dịch vụ cho người sử dụng điện thoại di động. Hai là nhắm vào khách hàng</w:t>
      </w:r>
      <w:r w:rsidR="00095A21" w:rsidRPr="002A11D0">
        <w:rPr>
          <w:rFonts w:ascii="Tahoma" w:hAnsi="Tahoma" w:cs="Tahoma"/>
          <w:sz w:val="20"/>
          <w:szCs w:val="20"/>
        </w:rPr>
        <w:t xml:space="preserve"> sử dụng điện thoại di động liê</w:t>
      </w:r>
      <w:r w:rsidRPr="002A11D0">
        <w:rPr>
          <w:rFonts w:ascii="Tahoma" w:hAnsi="Tahoma" w:cs="Tahoma"/>
          <w:sz w:val="20"/>
          <w:szCs w:val="20"/>
        </w:rPr>
        <w:t>n lạc nội bộ</w:t>
      </w:r>
    </w:p>
    <w:p w:rsidR="00926CB0" w:rsidRPr="002A11D0" w:rsidRDefault="00926CB0" w:rsidP="008F69AF">
      <w:pPr>
        <w:rPr>
          <w:rFonts w:ascii="Tahoma" w:hAnsi="Tahoma" w:cs="Tahoma"/>
          <w:sz w:val="20"/>
          <w:szCs w:val="20"/>
        </w:rPr>
      </w:pPr>
      <w:r w:rsidRPr="002A11D0">
        <w:rPr>
          <w:rFonts w:ascii="Tahoma" w:hAnsi="Tahoma" w:cs="Tahoma"/>
          <w:sz w:val="20"/>
          <w:szCs w:val="20"/>
        </w:rPr>
        <w:t>Với nhiều hãng sản xuất các chức năng như tí</w:t>
      </w:r>
      <w:bookmarkStart w:id="0" w:name="_GoBack"/>
      <w:bookmarkEnd w:id="0"/>
      <w:r w:rsidRPr="002A11D0">
        <w:rPr>
          <w:rFonts w:ascii="Tahoma" w:hAnsi="Tahoma" w:cs="Tahoma"/>
          <w:sz w:val="20"/>
          <w:szCs w:val="20"/>
        </w:rPr>
        <w:t>ch hợp mạng không dây và Push-To-Talk (liên lạc nội bộ) đã trở thành chuẩn của điện thoại di động đời mới.</w:t>
      </w:r>
    </w:p>
    <w:p w:rsidR="00926CB0" w:rsidRPr="002A11D0" w:rsidRDefault="00926CB0" w:rsidP="008F69AF">
      <w:pPr>
        <w:rPr>
          <w:rFonts w:ascii="Tahoma" w:hAnsi="Tahoma" w:cs="Tahoma"/>
          <w:sz w:val="20"/>
          <w:szCs w:val="20"/>
        </w:rPr>
      </w:pPr>
      <w:r w:rsidRPr="002A11D0">
        <w:rPr>
          <w:rFonts w:ascii="Tahoma" w:hAnsi="Tahoma" w:cs="Tahoma"/>
          <w:sz w:val="20"/>
          <w:szCs w:val="20"/>
        </w:rPr>
        <w:t>Đặc điểm của công nghệ này cho phép các nhóm làm việc có thể thông qua điện thoại dễ dàng và thuận tiện như sử dụng bộ đàm.</w:t>
      </w:r>
    </w:p>
    <w:p w:rsidR="00926CB0" w:rsidRPr="002A11D0" w:rsidRDefault="00926CB0" w:rsidP="008F69AF">
      <w:pPr>
        <w:rPr>
          <w:rFonts w:ascii="Tahoma" w:hAnsi="Tahoma" w:cs="Tahoma"/>
          <w:sz w:val="20"/>
          <w:szCs w:val="20"/>
        </w:rPr>
      </w:pPr>
      <w:r w:rsidRPr="002A11D0">
        <w:rPr>
          <w:rFonts w:ascii="Tahoma" w:hAnsi="Tahoma" w:cs="Tahoma"/>
          <w:sz w:val="20"/>
          <w:szCs w:val="20"/>
        </w:rPr>
        <w:t>Mặc dù Push-To-Talk hiện nay không được cung cấp như là một dịch vụ truyền thông điện thoại di động. Nhưng đi tiên phong trong lĩnh vực này Fujitsu, hiên công ty này đã cung cấp được môi trường Push-To-Talk cho riêng họ. Hệ thống cơ bản của Push-To-Talk thì gi</w:t>
      </w:r>
      <w:r w:rsidR="00095A21" w:rsidRPr="002A11D0">
        <w:rPr>
          <w:rFonts w:ascii="Tahoma" w:hAnsi="Tahoma" w:cs="Tahoma"/>
          <w:sz w:val="20"/>
          <w:szCs w:val="20"/>
        </w:rPr>
        <w:t>ống như điện thoạ</w:t>
      </w:r>
      <w:r w:rsidRPr="002A11D0">
        <w:rPr>
          <w:rFonts w:ascii="Tahoma" w:hAnsi="Tahoma" w:cs="Tahoma"/>
          <w:sz w:val="20"/>
          <w:szCs w:val="20"/>
        </w:rPr>
        <w:t xml:space="preserve">i IP. </w:t>
      </w:r>
    </w:p>
    <w:p w:rsidR="00095A21" w:rsidRPr="002A11D0" w:rsidRDefault="00095A21" w:rsidP="00926CB0">
      <w:pPr>
        <w:rPr>
          <w:rFonts w:cs="Arial"/>
          <w:sz w:val="20"/>
          <w:szCs w:val="20"/>
        </w:rPr>
      </w:pPr>
    </w:p>
    <w:p w:rsidR="00F70DE3" w:rsidRPr="002A11D0" w:rsidRDefault="00F70DE3" w:rsidP="00926CB0">
      <w:pPr>
        <w:rPr>
          <w:rFonts w:ascii="Tahoma" w:hAnsi="Tahoma" w:cs="Tahoma"/>
          <w:color w:val="000000"/>
          <w:sz w:val="20"/>
          <w:szCs w:val="20"/>
        </w:rPr>
      </w:pPr>
      <w:r w:rsidRPr="002A11D0">
        <w:rPr>
          <w:rFonts w:ascii="Tahoma" w:hAnsi="Tahoma" w:cs="Tahoma"/>
          <w:color w:val="000000"/>
          <w:sz w:val="20"/>
          <w:szCs w:val="20"/>
        </w:rPr>
        <w:t>Cho đến nay các nhà khoa học vẫn chưa khẳng định được tác hại của việc sử dụng điện thoại di động (ĐTDD). Tuy nhiên, nên theo nguyên tắc phòng ngừa sau:</w:t>
      </w:r>
    </w:p>
    <w:p w:rsidR="00F70DE3" w:rsidRPr="002A11D0" w:rsidRDefault="00F70DE3" w:rsidP="00926CB0">
      <w:pPr>
        <w:rPr>
          <w:rFonts w:ascii="Tahoma" w:hAnsi="Tahoma" w:cs="Tahoma"/>
          <w:color w:val="000000"/>
          <w:sz w:val="20"/>
          <w:szCs w:val="20"/>
        </w:rPr>
      </w:pPr>
    </w:p>
    <w:p w:rsidR="00F70DE3" w:rsidRPr="002A11D0" w:rsidRDefault="00F70DE3" w:rsidP="00F70DE3">
      <w:pPr>
        <w:pStyle w:val="ListParagraph"/>
        <w:ind w:left="0"/>
        <w:contextualSpacing w:val="0"/>
        <w:rPr>
          <w:rFonts w:ascii="Tahoma" w:hAnsi="Tahoma" w:cs="Tahoma"/>
          <w:sz w:val="20"/>
          <w:szCs w:val="20"/>
        </w:rPr>
      </w:pPr>
      <w:r w:rsidRPr="002A11D0">
        <w:rPr>
          <w:rFonts w:ascii="Tahoma" w:hAnsi="Tahoma" w:cs="Tahoma"/>
          <w:sz w:val="20"/>
          <w:szCs w:val="20"/>
        </w:rPr>
        <w:t>Tránh sử dụng  ĐTDD ở nơi khó bắt sóng</w:t>
      </w:r>
    </w:p>
    <w:p w:rsidR="00F70DE3" w:rsidRPr="002A11D0" w:rsidRDefault="00F70DE3" w:rsidP="00F70DE3">
      <w:pPr>
        <w:pStyle w:val="ListParagraph"/>
        <w:ind w:left="0"/>
        <w:contextualSpacing w:val="0"/>
        <w:rPr>
          <w:rFonts w:ascii="Tahoma" w:hAnsi="Tahoma" w:cs="Tahoma"/>
          <w:sz w:val="20"/>
          <w:szCs w:val="20"/>
        </w:rPr>
      </w:pPr>
      <w:r w:rsidRPr="002A11D0">
        <w:rPr>
          <w:rFonts w:ascii="Tahoma" w:hAnsi="Tahoma" w:cs="Tahoma"/>
          <w:sz w:val="20"/>
          <w:szCs w:val="20"/>
        </w:rPr>
        <w:t>Tránh sử dụng  ĐTDD khi di chuyển</w:t>
      </w:r>
    </w:p>
    <w:p w:rsidR="00F70DE3" w:rsidRPr="002A11D0" w:rsidRDefault="00F70DE3" w:rsidP="00F70DE3">
      <w:pPr>
        <w:pStyle w:val="ListParagraph"/>
        <w:ind w:left="0"/>
        <w:contextualSpacing w:val="0"/>
        <w:rPr>
          <w:rFonts w:ascii="Tahoma" w:hAnsi="Tahoma" w:cs="Tahoma"/>
          <w:sz w:val="20"/>
          <w:szCs w:val="20"/>
        </w:rPr>
      </w:pPr>
      <w:r w:rsidRPr="002A11D0">
        <w:rPr>
          <w:rFonts w:ascii="Tahoma" w:hAnsi="Tahoma" w:cs="Tahoma"/>
          <w:sz w:val="20"/>
          <w:szCs w:val="20"/>
        </w:rPr>
        <w:t>Hạn chế trẻ em sư dụng ĐTDD</w:t>
      </w:r>
    </w:p>
    <w:p w:rsidR="00F70DE3" w:rsidRPr="002A11D0" w:rsidRDefault="00F70DE3" w:rsidP="00F70DE3">
      <w:pPr>
        <w:rPr>
          <w:rFonts w:cs="Arial"/>
          <w:sz w:val="20"/>
          <w:szCs w:val="20"/>
        </w:rPr>
      </w:pPr>
      <w:r w:rsidRPr="002A11D0">
        <w:rPr>
          <w:rFonts w:ascii="Tahoma" w:hAnsi="Tahoma" w:cs="Tahoma"/>
          <w:sz w:val="20"/>
          <w:szCs w:val="20"/>
        </w:rPr>
        <w:t>Tránh hiện tượng giao thoa</w:t>
      </w:r>
    </w:p>
    <w:sectPr w:rsidR="00F70DE3" w:rsidRPr="002A11D0" w:rsidSect="008B6BEA">
      <w:type w:val="continuous"/>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24A2B"/>
    <w:multiLevelType w:val="hybridMultilevel"/>
    <w:tmpl w:val="E04A1F00"/>
    <w:lvl w:ilvl="0" w:tplc="38207C6A">
      <w:start w:val="1"/>
      <w:numFmt w:val="lowerLetter"/>
      <w:lvlText w:val="%1."/>
      <w:lvlJc w:val="left"/>
      <w:pPr>
        <w:tabs>
          <w:tab w:val="num" w:pos="360"/>
        </w:tabs>
        <w:ind w:left="0" w:firstLine="0"/>
      </w:pPr>
      <w:rPr>
        <w:rFonts w:hint="default"/>
        <w:b/>
        <w:i w:val="0"/>
        <w:color w:val="FF0000"/>
        <w:sz w:val="32"/>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0BB3F0A"/>
    <w:multiLevelType w:val="multilevel"/>
    <w:tmpl w:val="3BCEB73C"/>
    <w:lvl w:ilvl="0">
      <w:start w:val="1"/>
      <w:numFmt w:val="lowerLetter"/>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DF35844"/>
    <w:multiLevelType w:val="hybridMultilevel"/>
    <w:tmpl w:val="37C841AE"/>
    <w:lvl w:ilvl="0" w:tplc="31AE5CD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771165"/>
    <w:multiLevelType w:val="multilevel"/>
    <w:tmpl w:val="36BAFA12"/>
    <w:lvl w:ilvl="0">
      <w:start w:val="1"/>
      <w:numFmt w:val="lowerLetter"/>
      <w:lvlText w:val="%1."/>
      <w:lvlJc w:val="left"/>
      <w:pPr>
        <w:tabs>
          <w:tab w:val="num" w:pos="360"/>
        </w:tabs>
        <w:ind w:left="0" w:firstLine="0"/>
      </w:pPr>
      <w:rPr>
        <w:rFonts w:hint="default"/>
        <w:b/>
        <w:i w:val="0"/>
        <w:color w:val="FF0000"/>
        <w:sz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4EC6137"/>
    <w:multiLevelType w:val="multilevel"/>
    <w:tmpl w:val="2E00356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4A7298F"/>
    <w:multiLevelType w:val="hybridMultilevel"/>
    <w:tmpl w:val="132AB638"/>
    <w:lvl w:ilvl="0" w:tplc="A6268056">
      <w:start w:val="1"/>
      <w:numFmt w:val="lowerLetter"/>
      <w:lvlText w:val="%1."/>
      <w:lvlJc w:val="left"/>
      <w:pPr>
        <w:tabs>
          <w:tab w:val="num" w:pos="360"/>
        </w:tabs>
        <w:ind w:left="0" w:firstLine="0"/>
      </w:pPr>
      <w:rPr>
        <w:rFonts w:hint="default"/>
        <w:b/>
        <w:i w:val="0"/>
        <w:color w:val="FF6600"/>
        <w:sz w:val="28"/>
        <w:u w:val="word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drawingGridHorizontalSpacing w:val="115"/>
  <w:drawingGridVerticalSpacing w:val="187"/>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CB0"/>
    <w:rsid w:val="00095A21"/>
    <w:rsid w:val="00132A4D"/>
    <w:rsid w:val="00146B0E"/>
    <w:rsid w:val="002A11D0"/>
    <w:rsid w:val="00345DF5"/>
    <w:rsid w:val="00420CA9"/>
    <w:rsid w:val="004A37B8"/>
    <w:rsid w:val="00507C9D"/>
    <w:rsid w:val="00593500"/>
    <w:rsid w:val="00677F45"/>
    <w:rsid w:val="007C0820"/>
    <w:rsid w:val="008B6BEA"/>
    <w:rsid w:val="008F69AF"/>
    <w:rsid w:val="00926CB0"/>
    <w:rsid w:val="009A3F74"/>
    <w:rsid w:val="00E967AB"/>
    <w:rsid w:val="00F02515"/>
    <w:rsid w:val="00F70DE3"/>
    <w:rsid w:val="00FA7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5FDDD3-0177-4439-A9BE-E8BBEF4C4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DE3"/>
    <w:pPr>
      <w:ind w:left="720"/>
      <w:contextualSpacing/>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Xu höôùng môùi trong kinh doanh DTDÑ</vt:lpstr>
    </vt:vector>
  </TitlesOfParts>
  <Company>TTTH</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Xu höôùng môùi trong kinh doanh DTDÑ</dc:title>
  <dc:subject/>
  <dc:creator>Phong May</dc:creator>
  <cp:keywords/>
  <dc:description/>
  <cp:lastModifiedBy>Hồ Giảng Tô Trần</cp:lastModifiedBy>
  <cp:revision>5</cp:revision>
  <dcterms:created xsi:type="dcterms:W3CDTF">2012-01-27T08:14:00Z</dcterms:created>
  <dcterms:modified xsi:type="dcterms:W3CDTF">2017-04-04T04:24:00Z</dcterms:modified>
</cp:coreProperties>
</file>